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FB3" w:rsidRPr="00D52FB3" w:rsidRDefault="008C1442" w:rsidP="00D52FB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52FB3">
        <w:rPr>
          <w:rFonts w:ascii="Times New Roman" w:hAnsi="Times New Roman" w:cs="Times New Roman"/>
          <w:b/>
        </w:rPr>
        <w:t xml:space="preserve">Minutes </w:t>
      </w:r>
      <w:r w:rsidR="00D52FB3" w:rsidRPr="00D52FB3">
        <w:rPr>
          <w:rFonts w:ascii="Times New Roman" w:hAnsi="Times New Roman" w:cs="Times New Roman"/>
          <w:b/>
        </w:rPr>
        <w:t>of the Clarification M</w:t>
      </w:r>
      <w:r w:rsidRPr="00D52FB3">
        <w:rPr>
          <w:rFonts w:ascii="Times New Roman" w:hAnsi="Times New Roman" w:cs="Times New Roman"/>
          <w:b/>
        </w:rPr>
        <w:t xml:space="preserve">eeting for </w:t>
      </w:r>
      <w:r w:rsidR="00D52FB3" w:rsidRPr="00D52FB3">
        <w:rPr>
          <w:rFonts w:ascii="Times New Roman" w:hAnsi="Times New Roman" w:cs="Times New Roman"/>
          <w:b/>
        </w:rPr>
        <w:t xml:space="preserve">the Supply, Delivery, Unloading, Commissioning, Testing and User Training of </w:t>
      </w:r>
      <w:r w:rsidR="005D15BD" w:rsidRPr="00D52FB3">
        <w:rPr>
          <w:rFonts w:ascii="Times New Roman" w:hAnsi="Times New Roman" w:cs="Times New Roman"/>
          <w:b/>
        </w:rPr>
        <w:t>Energy Efficiency Equipment to the Zambia Energy Efficiency and Sustainable Transformation Programme (ZEEST)</w:t>
      </w:r>
    </w:p>
    <w:p w:rsidR="00D52FB3" w:rsidRDefault="00D52FB3" w:rsidP="00D52FB3">
      <w:pPr>
        <w:jc w:val="center"/>
        <w:rPr>
          <w:rFonts w:ascii="Times New Roman" w:hAnsi="Times New Roman" w:cs="Times New Roman"/>
        </w:rPr>
      </w:pPr>
    </w:p>
    <w:p w:rsidR="00B4308E" w:rsidRDefault="00B4308E" w:rsidP="00D52FB3">
      <w:pPr>
        <w:jc w:val="center"/>
        <w:rPr>
          <w:rFonts w:ascii="Times New Roman" w:hAnsi="Times New Roman" w:cs="Times New Roman"/>
        </w:rPr>
      </w:pPr>
      <w:r w:rsidRPr="00D52FB3">
        <w:rPr>
          <w:rFonts w:ascii="Times New Roman" w:hAnsi="Times New Roman" w:cs="Times New Roman"/>
          <w:b/>
        </w:rPr>
        <w:t>Publication reference:</w:t>
      </w:r>
      <w:r w:rsidRPr="00444679">
        <w:rPr>
          <w:rFonts w:ascii="Times New Roman" w:hAnsi="Times New Roman" w:cs="Times New Roman"/>
        </w:rPr>
        <w:t xml:space="preserve"> </w:t>
      </w:r>
      <w:r w:rsidR="005D15BD" w:rsidRPr="00444679">
        <w:rPr>
          <w:rFonts w:ascii="Times New Roman" w:hAnsi="Times New Roman" w:cs="Times New Roman"/>
        </w:rPr>
        <w:t>INTPA/LUN/2023/EA-OP/0238</w:t>
      </w:r>
    </w:p>
    <w:p w:rsidR="00A116D8" w:rsidRPr="00444679" w:rsidRDefault="00A116D8" w:rsidP="00D52FB3">
      <w:pPr>
        <w:jc w:val="center"/>
        <w:rPr>
          <w:rFonts w:ascii="Times New Roman" w:hAnsi="Times New Roman" w:cs="Times New Roman"/>
        </w:rPr>
      </w:pPr>
    </w:p>
    <w:p w:rsidR="005D15BD" w:rsidRDefault="00A116D8" w:rsidP="00DB7ED8">
      <w:pPr>
        <w:jc w:val="both"/>
        <w:rPr>
          <w:rFonts w:ascii="Times New Roman" w:hAnsi="Times New Roman" w:cs="Times New Roman"/>
        </w:rPr>
      </w:pPr>
      <w:r w:rsidRPr="00444679">
        <w:rPr>
          <w:rFonts w:ascii="Times New Roman" w:hAnsi="Times New Roman" w:cs="Times New Roman"/>
        </w:rPr>
        <w:t>The meeting was held on 20</w:t>
      </w:r>
      <w:r w:rsidRPr="00444679">
        <w:rPr>
          <w:rFonts w:ascii="Times New Roman" w:hAnsi="Times New Roman" w:cs="Times New Roman"/>
          <w:vertAlign w:val="superscript"/>
        </w:rPr>
        <w:t>th</w:t>
      </w:r>
      <w:r w:rsidRPr="00444679">
        <w:rPr>
          <w:rFonts w:ascii="Times New Roman" w:hAnsi="Times New Roman" w:cs="Times New Roman"/>
        </w:rPr>
        <w:t xml:space="preserve"> February 2024 at </w:t>
      </w:r>
      <w:r>
        <w:rPr>
          <w:rFonts w:ascii="Times New Roman" w:hAnsi="Times New Roman" w:cs="Times New Roman"/>
        </w:rPr>
        <w:t xml:space="preserve">the </w:t>
      </w:r>
      <w:r w:rsidRPr="00444679">
        <w:rPr>
          <w:rFonts w:ascii="Times New Roman" w:hAnsi="Times New Roman" w:cs="Times New Roman"/>
        </w:rPr>
        <w:t>National Authorising Office</w:t>
      </w:r>
      <w:r>
        <w:rPr>
          <w:rFonts w:ascii="Times New Roman" w:hAnsi="Times New Roman" w:cs="Times New Roman"/>
        </w:rPr>
        <w:t xml:space="preserve"> of the European Development Fund</w:t>
      </w:r>
      <w:r w:rsidRPr="00444679">
        <w:rPr>
          <w:rFonts w:ascii="Times New Roman" w:hAnsi="Times New Roman" w:cs="Times New Roman"/>
        </w:rPr>
        <w:t>.</w:t>
      </w:r>
    </w:p>
    <w:p w:rsidR="00A116D8" w:rsidRPr="00444679" w:rsidRDefault="00A116D8" w:rsidP="00DB7ED8">
      <w:pPr>
        <w:jc w:val="both"/>
        <w:rPr>
          <w:rFonts w:ascii="Times New Roman" w:hAnsi="Times New Roman" w:cs="Times New Roman"/>
        </w:rPr>
      </w:pPr>
    </w:p>
    <w:p w:rsidR="005D15BD" w:rsidRPr="00444679" w:rsidRDefault="005D15BD" w:rsidP="00DB7ED8">
      <w:pPr>
        <w:jc w:val="both"/>
        <w:rPr>
          <w:rFonts w:ascii="Times New Roman" w:hAnsi="Times New Roman" w:cs="Times New Roman"/>
        </w:rPr>
      </w:pPr>
      <w:r w:rsidRPr="00444679">
        <w:rPr>
          <w:rFonts w:ascii="Times New Roman" w:hAnsi="Times New Roman" w:cs="Times New Roman"/>
        </w:rPr>
        <w:t xml:space="preserve">The purpose of the meeting </w:t>
      </w:r>
      <w:r w:rsidR="00792DE1" w:rsidRPr="00444679">
        <w:rPr>
          <w:rFonts w:ascii="Times New Roman" w:hAnsi="Times New Roman" w:cs="Times New Roman"/>
        </w:rPr>
        <w:t xml:space="preserve">was </w:t>
      </w:r>
      <w:r w:rsidR="00471488">
        <w:rPr>
          <w:rFonts w:ascii="Times New Roman" w:hAnsi="Times New Roman" w:cs="Times New Roman"/>
        </w:rPr>
        <w:t xml:space="preserve">explained by </w:t>
      </w:r>
      <w:r w:rsidRPr="00444679">
        <w:rPr>
          <w:rFonts w:ascii="Times New Roman" w:hAnsi="Times New Roman" w:cs="Times New Roman"/>
        </w:rPr>
        <w:t>the Contracting Authority</w:t>
      </w:r>
      <w:r w:rsidR="000438DF">
        <w:rPr>
          <w:rFonts w:ascii="Times New Roman" w:hAnsi="Times New Roman" w:cs="Times New Roman"/>
        </w:rPr>
        <w:t>,</w:t>
      </w:r>
      <w:r w:rsidRPr="00444679">
        <w:rPr>
          <w:rFonts w:ascii="Times New Roman" w:hAnsi="Times New Roman" w:cs="Times New Roman"/>
        </w:rPr>
        <w:t xml:space="preserve"> </w:t>
      </w:r>
      <w:r w:rsidR="00471488">
        <w:rPr>
          <w:rFonts w:ascii="Times New Roman" w:hAnsi="Times New Roman" w:cs="Times New Roman"/>
        </w:rPr>
        <w:t xml:space="preserve">as being an opportunity </w:t>
      </w:r>
      <w:r w:rsidRPr="00444679">
        <w:rPr>
          <w:rFonts w:ascii="Times New Roman" w:hAnsi="Times New Roman" w:cs="Times New Roman"/>
        </w:rPr>
        <w:t xml:space="preserve">to clarify </w:t>
      </w:r>
      <w:r w:rsidR="00792DE1" w:rsidRPr="00444679">
        <w:rPr>
          <w:rFonts w:ascii="Times New Roman" w:hAnsi="Times New Roman" w:cs="Times New Roman"/>
        </w:rPr>
        <w:t xml:space="preserve">any issues that may have arisen from the </w:t>
      </w:r>
      <w:r w:rsidR="00D52FB3">
        <w:rPr>
          <w:rFonts w:ascii="Times New Roman" w:hAnsi="Times New Roman" w:cs="Times New Roman"/>
        </w:rPr>
        <w:t>t</w:t>
      </w:r>
      <w:r w:rsidR="00792DE1" w:rsidRPr="00444679">
        <w:rPr>
          <w:rFonts w:ascii="Times New Roman" w:hAnsi="Times New Roman" w:cs="Times New Roman"/>
        </w:rPr>
        <w:t>ender</w:t>
      </w:r>
      <w:r w:rsidR="00D52FB3">
        <w:rPr>
          <w:rFonts w:ascii="Times New Roman" w:hAnsi="Times New Roman" w:cs="Times New Roman"/>
        </w:rPr>
        <w:t xml:space="preserve"> dossier</w:t>
      </w:r>
      <w:r w:rsidR="000438DF">
        <w:rPr>
          <w:rFonts w:ascii="Times New Roman" w:hAnsi="Times New Roman" w:cs="Times New Roman"/>
        </w:rPr>
        <w:t>, given that the content of tender dossiers can be complex</w:t>
      </w:r>
      <w:r w:rsidR="00792DE1" w:rsidRPr="00444679">
        <w:rPr>
          <w:rFonts w:ascii="Times New Roman" w:hAnsi="Times New Roman" w:cs="Times New Roman"/>
        </w:rPr>
        <w:t>.</w:t>
      </w:r>
    </w:p>
    <w:p w:rsidR="00792DE1" w:rsidRPr="00444679" w:rsidRDefault="00792DE1" w:rsidP="00DB7ED8">
      <w:pPr>
        <w:jc w:val="both"/>
        <w:rPr>
          <w:rFonts w:ascii="Times New Roman" w:hAnsi="Times New Roman" w:cs="Times New Roman"/>
        </w:rPr>
      </w:pPr>
    </w:p>
    <w:p w:rsidR="005D15BD" w:rsidRPr="00444679" w:rsidRDefault="005D15BD" w:rsidP="00DB7ED8">
      <w:pPr>
        <w:jc w:val="both"/>
        <w:rPr>
          <w:rFonts w:ascii="Times New Roman" w:hAnsi="Times New Roman" w:cs="Times New Roman"/>
        </w:rPr>
      </w:pPr>
      <w:r w:rsidRPr="00444679">
        <w:rPr>
          <w:rFonts w:ascii="Times New Roman" w:hAnsi="Times New Roman" w:cs="Times New Roman"/>
        </w:rPr>
        <w:t xml:space="preserve">The following table presents the questions </w:t>
      </w:r>
      <w:r w:rsidR="007D7D78">
        <w:rPr>
          <w:rFonts w:ascii="Times New Roman" w:hAnsi="Times New Roman" w:cs="Times New Roman"/>
        </w:rPr>
        <w:t xml:space="preserve">from the prospective tenderers </w:t>
      </w:r>
      <w:r w:rsidRPr="00444679">
        <w:rPr>
          <w:rFonts w:ascii="Times New Roman" w:hAnsi="Times New Roman" w:cs="Times New Roman"/>
        </w:rPr>
        <w:t xml:space="preserve">and </w:t>
      </w:r>
      <w:r w:rsidR="007D7D78">
        <w:rPr>
          <w:rFonts w:ascii="Times New Roman" w:hAnsi="Times New Roman" w:cs="Times New Roman"/>
        </w:rPr>
        <w:t>responses</w:t>
      </w:r>
      <w:r w:rsidRPr="00444679">
        <w:rPr>
          <w:rFonts w:ascii="Times New Roman" w:hAnsi="Times New Roman" w:cs="Times New Roman"/>
        </w:rPr>
        <w:t xml:space="preserve"> from the meeting:</w:t>
      </w:r>
    </w:p>
    <w:p w:rsidR="0014639C" w:rsidRPr="00444679" w:rsidRDefault="0014639C" w:rsidP="00B4308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5158"/>
        <w:gridCol w:w="3030"/>
      </w:tblGrid>
      <w:tr w:rsidR="00B4308E" w:rsidRPr="00444679" w:rsidTr="00CC491A">
        <w:tc>
          <w:tcPr>
            <w:tcW w:w="840" w:type="dxa"/>
          </w:tcPr>
          <w:p w:rsidR="00B4308E" w:rsidRPr="00D52FB3" w:rsidRDefault="00B4308E" w:rsidP="00843321">
            <w:pPr>
              <w:rPr>
                <w:rFonts w:ascii="Times New Roman" w:hAnsi="Times New Roman" w:cs="Times New Roman"/>
                <w:b/>
              </w:rPr>
            </w:pPr>
            <w:r w:rsidRPr="00D52FB3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5315" w:type="dxa"/>
          </w:tcPr>
          <w:p w:rsidR="00B4308E" w:rsidRPr="00D52FB3" w:rsidRDefault="00B4308E" w:rsidP="00843321">
            <w:pPr>
              <w:rPr>
                <w:rFonts w:ascii="Times New Roman" w:hAnsi="Times New Roman" w:cs="Times New Roman"/>
                <w:b/>
              </w:rPr>
            </w:pPr>
            <w:r w:rsidRPr="00D52FB3">
              <w:rPr>
                <w:rFonts w:ascii="Times New Roman" w:hAnsi="Times New Roman" w:cs="Times New Roman"/>
                <w:b/>
              </w:rPr>
              <w:t>Request for clarification</w:t>
            </w:r>
          </w:p>
        </w:tc>
        <w:tc>
          <w:tcPr>
            <w:tcW w:w="3087" w:type="dxa"/>
          </w:tcPr>
          <w:p w:rsidR="00B4308E" w:rsidRPr="00D52FB3" w:rsidRDefault="007D7D78" w:rsidP="008433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Responses</w:t>
            </w:r>
            <w:r w:rsidR="00B4308E" w:rsidRPr="00D52FB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4308E" w:rsidRPr="00444679" w:rsidTr="00CC491A">
        <w:tc>
          <w:tcPr>
            <w:tcW w:w="840" w:type="dxa"/>
          </w:tcPr>
          <w:p w:rsidR="00B4308E" w:rsidRPr="00444679" w:rsidRDefault="00B4308E" w:rsidP="00843321">
            <w:pPr>
              <w:rPr>
                <w:rFonts w:ascii="Times New Roman" w:hAnsi="Times New Roman" w:cs="Times New Roman"/>
              </w:rPr>
            </w:pPr>
            <w:r w:rsidRPr="004446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15" w:type="dxa"/>
          </w:tcPr>
          <w:p w:rsidR="00B4308E" w:rsidRPr="00444679" w:rsidRDefault="005D15BD" w:rsidP="005D15BD">
            <w:pPr>
              <w:rPr>
                <w:rFonts w:ascii="Times New Roman" w:hAnsi="Times New Roman" w:cs="Times New Roman"/>
              </w:rPr>
            </w:pPr>
            <w:r w:rsidRPr="00444679">
              <w:rPr>
                <w:rFonts w:ascii="Times New Roman" w:hAnsi="Times New Roman" w:cs="Times New Roman"/>
              </w:rPr>
              <w:t xml:space="preserve">Request for </w:t>
            </w:r>
            <w:r w:rsidR="00792DE1" w:rsidRPr="00444679">
              <w:rPr>
                <w:rFonts w:ascii="Times New Roman" w:hAnsi="Times New Roman" w:cs="Times New Roman"/>
              </w:rPr>
              <w:t xml:space="preserve">Project </w:t>
            </w:r>
            <w:r w:rsidR="00C745A3">
              <w:rPr>
                <w:rFonts w:ascii="Times New Roman" w:hAnsi="Times New Roman" w:cs="Times New Roman"/>
              </w:rPr>
              <w:t>b</w:t>
            </w:r>
            <w:r w:rsidR="00792DE1" w:rsidRPr="00444679">
              <w:rPr>
                <w:rFonts w:ascii="Times New Roman" w:hAnsi="Times New Roman" w:cs="Times New Roman"/>
              </w:rPr>
              <w:t xml:space="preserve">ackground and purpose of the </w:t>
            </w:r>
            <w:r w:rsidR="002743A3">
              <w:rPr>
                <w:rFonts w:ascii="Times New Roman" w:hAnsi="Times New Roman" w:cs="Times New Roman"/>
              </w:rPr>
              <w:t>t</w:t>
            </w:r>
            <w:r w:rsidR="00792DE1" w:rsidRPr="00444679">
              <w:rPr>
                <w:rFonts w:ascii="Times New Roman" w:hAnsi="Times New Roman" w:cs="Times New Roman"/>
              </w:rPr>
              <w:t>ender</w:t>
            </w:r>
          </w:p>
        </w:tc>
        <w:tc>
          <w:tcPr>
            <w:tcW w:w="3087" w:type="dxa"/>
          </w:tcPr>
          <w:p w:rsidR="00B4308E" w:rsidRDefault="00DB7ED8" w:rsidP="00792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Project</w:t>
            </w:r>
            <w:r w:rsidR="00792DE1" w:rsidRPr="00444679">
              <w:rPr>
                <w:rFonts w:ascii="Times New Roman" w:hAnsi="Times New Roman" w:cs="Times New Roman"/>
              </w:rPr>
              <w:t xml:space="preserve"> background</w:t>
            </w:r>
            <w:r w:rsidR="007C28EA">
              <w:rPr>
                <w:rFonts w:ascii="Times New Roman" w:hAnsi="Times New Roman" w:cs="Times New Roman"/>
              </w:rPr>
              <w:t>,</w:t>
            </w:r>
            <w:r w:rsidR="00792DE1" w:rsidRPr="00444679">
              <w:rPr>
                <w:rFonts w:ascii="Times New Roman" w:hAnsi="Times New Roman" w:cs="Times New Roman"/>
              </w:rPr>
              <w:t xml:space="preserve"> as well as the purpose of the </w:t>
            </w:r>
            <w:r w:rsidR="00C745A3">
              <w:rPr>
                <w:rFonts w:ascii="Times New Roman" w:hAnsi="Times New Roman" w:cs="Times New Roman"/>
              </w:rPr>
              <w:t>t</w:t>
            </w:r>
            <w:r w:rsidR="00792DE1" w:rsidRPr="00444679">
              <w:rPr>
                <w:rFonts w:ascii="Times New Roman" w:hAnsi="Times New Roman" w:cs="Times New Roman"/>
              </w:rPr>
              <w:t>ender</w:t>
            </w:r>
            <w:r w:rsidR="007C28EA">
              <w:rPr>
                <w:rFonts w:ascii="Times New Roman" w:hAnsi="Times New Roman" w:cs="Times New Roman"/>
              </w:rPr>
              <w:t>,</w:t>
            </w:r>
            <w:r w:rsidR="00C745A3">
              <w:rPr>
                <w:rFonts w:ascii="Times New Roman" w:hAnsi="Times New Roman" w:cs="Times New Roman"/>
              </w:rPr>
              <w:t xml:space="preserve"> was given by the Contracting Authority.</w:t>
            </w:r>
          </w:p>
          <w:p w:rsidR="00426853" w:rsidRPr="00444679" w:rsidRDefault="00426853" w:rsidP="00792DE1">
            <w:pPr>
              <w:rPr>
                <w:rFonts w:ascii="Times New Roman" w:hAnsi="Times New Roman" w:cs="Times New Roman"/>
              </w:rPr>
            </w:pPr>
          </w:p>
        </w:tc>
      </w:tr>
      <w:tr w:rsidR="005D15BD" w:rsidRPr="00444679" w:rsidTr="00CC491A">
        <w:tc>
          <w:tcPr>
            <w:tcW w:w="840" w:type="dxa"/>
          </w:tcPr>
          <w:p w:rsidR="005D15BD" w:rsidRPr="00444679" w:rsidRDefault="005D15BD" w:rsidP="005D15BD">
            <w:pPr>
              <w:rPr>
                <w:rFonts w:ascii="Times New Roman" w:hAnsi="Times New Roman" w:cs="Times New Roman"/>
              </w:rPr>
            </w:pPr>
            <w:r w:rsidRPr="0044467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15" w:type="dxa"/>
          </w:tcPr>
          <w:p w:rsidR="005D15BD" w:rsidRPr="00444679" w:rsidRDefault="005D15BD" w:rsidP="005D15BD">
            <w:pPr>
              <w:rPr>
                <w:rFonts w:ascii="Times New Roman" w:hAnsi="Times New Roman" w:cs="Times New Roman"/>
              </w:rPr>
            </w:pPr>
            <w:r w:rsidRPr="00444679">
              <w:rPr>
                <w:rFonts w:ascii="Times New Roman" w:hAnsi="Times New Roman" w:cs="Times New Roman"/>
              </w:rPr>
              <w:t xml:space="preserve">The financial thresholds </w:t>
            </w:r>
            <w:r w:rsidR="007D7D78">
              <w:rPr>
                <w:rFonts w:ascii="Times New Roman" w:hAnsi="Times New Roman" w:cs="Times New Roman"/>
              </w:rPr>
              <w:t xml:space="preserve">were </w:t>
            </w:r>
            <w:r w:rsidRPr="00444679">
              <w:rPr>
                <w:rFonts w:ascii="Times New Roman" w:hAnsi="Times New Roman" w:cs="Times New Roman"/>
              </w:rPr>
              <w:t>considered too high for local companies to participate in</w:t>
            </w:r>
            <w:r w:rsidR="007D7D78">
              <w:rPr>
                <w:rFonts w:ascii="Times New Roman" w:hAnsi="Times New Roman" w:cs="Times New Roman"/>
              </w:rPr>
              <w:t xml:space="preserve"> the</w:t>
            </w:r>
            <w:r w:rsidR="00003CE0">
              <w:rPr>
                <w:rFonts w:ascii="Times New Roman" w:hAnsi="Times New Roman" w:cs="Times New Roman"/>
              </w:rPr>
              <w:t>,</w:t>
            </w:r>
            <w:r w:rsidRPr="00444679">
              <w:rPr>
                <w:rFonts w:ascii="Times New Roman" w:hAnsi="Times New Roman" w:cs="Times New Roman"/>
              </w:rPr>
              <w:t xml:space="preserve"> </w:t>
            </w:r>
            <w:r w:rsidR="00C745A3">
              <w:rPr>
                <w:rFonts w:ascii="Times New Roman" w:hAnsi="Times New Roman" w:cs="Times New Roman"/>
              </w:rPr>
              <w:t>t</w:t>
            </w:r>
            <w:r w:rsidRPr="00444679">
              <w:rPr>
                <w:rFonts w:ascii="Times New Roman" w:hAnsi="Times New Roman" w:cs="Times New Roman"/>
              </w:rPr>
              <w:t xml:space="preserve">ender </w:t>
            </w:r>
            <w:r w:rsidR="00C745A3">
              <w:rPr>
                <w:rFonts w:ascii="Times New Roman" w:hAnsi="Times New Roman" w:cs="Times New Roman"/>
              </w:rPr>
              <w:t>p</w:t>
            </w:r>
            <w:r w:rsidRPr="00444679">
              <w:rPr>
                <w:rFonts w:ascii="Times New Roman" w:hAnsi="Times New Roman" w:cs="Times New Roman"/>
              </w:rPr>
              <w:t xml:space="preserve">rocedure. </w:t>
            </w:r>
            <w:r w:rsidR="00792DE1" w:rsidRPr="00444679">
              <w:rPr>
                <w:rFonts w:ascii="Times New Roman" w:hAnsi="Times New Roman" w:cs="Times New Roman"/>
              </w:rPr>
              <w:t xml:space="preserve">No clear understanding of </w:t>
            </w:r>
            <w:r w:rsidR="00C745A3">
              <w:rPr>
                <w:rFonts w:ascii="Times New Roman" w:hAnsi="Times New Roman" w:cs="Times New Roman"/>
              </w:rPr>
              <w:t>the F</w:t>
            </w:r>
            <w:r w:rsidR="00792DE1" w:rsidRPr="00444679">
              <w:rPr>
                <w:rFonts w:ascii="Times New Roman" w:hAnsi="Times New Roman" w:cs="Times New Roman"/>
              </w:rPr>
              <w:t xml:space="preserve">inancial and </w:t>
            </w:r>
            <w:r w:rsidR="00C745A3">
              <w:rPr>
                <w:rFonts w:ascii="Times New Roman" w:hAnsi="Times New Roman" w:cs="Times New Roman"/>
              </w:rPr>
              <w:t>e</w:t>
            </w:r>
            <w:r w:rsidR="00792DE1" w:rsidRPr="00444679">
              <w:rPr>
                <w:rFonts w:ascii="Times New Roman" w:hAnsi="Times New Roman" w:cs="Times New Roman"/>
              </w:rPr>
              <w:t xml:space="preserve">conomic </w:t>
            </w:r>
            <w:r w:rsidR="00C745A3">
              <w:rPr>
                <w:rFonts w:ascii="Times New Roman" w:hAnsi="Times New Roman" w:cs="Times New Roman"/>
              </w:rPr>
              <w:t>c</w:t>
            </w:r>
            <w:r w:rsidR="00792DE1" w:rsidRPr="00444679">
              <w:rPr>
                <w:rFonts w:ascii="Times New Roman" w:hAnsi="Times New Roman" w:cs="Times New Roman"/>
              </w:rPr>
              <w:t>apacity expected.</w:t>
            </w:r>
          </w:p>
        </w:tc>
        <w:tc>
          <w:tcPr>
            <w:tcW w:w="3087" w:type="dxa"/>
          </w:tcPr>
          <w:p w:rsidR="005D15BD" w:rsidRDefault="00792DE1" w:rsidP="005D15BD">
            <w:pPr>
              <w:rPr>
                <w:rFonts w:ascii="Times New Roman" w:hAnsi="Times New Roman" w:cs="Times New Roman"/>
              </w:rPr>
            </w:pPr>
            <w:r w:rsidRPr="00444679">
              <w:rPr>
                <w:rFonts w:ascii="Times New Roman" w:hAnsi="Times New Roman" w:cs="Times New Roman"/>
              </w:rPr>
              <w:t xml:space="preserve">Potential </w:t>
            </w:r>
            <w:r w:rsidR="00C745A3">
              <w:rPr>
                <w:rFonts w:ascii="Times New Roman" w:hAnsi="Times New Roman" w:cs="Times New Roman"/>
              </w:rPr>
              <w:t>t</w:t>
            </w:r>
            <w:r w:rsidRPr="00444679">
              <w:rPr>
                <w:rFonts w:ascii="Times New Roman" w:hAnsi="Times New Roman" w:cs="Times New Roman"/>
              </w:rPr>
              <w:t xml:space="preserve">enderers </w:t>
            </w:r>
            <w:r w:rsidR="00C745A3">
              <w:rPr>
                <w:rFonts w:ascii="Times New Roman" w:hAnsi="Times New Roman" w:cs="Times New Roman"/>
              </w:rPr>
              <w:t xml:space="preserve">were </w:t>
            </w:r>
            <w:r w:rsidR="00003CE0">
              <w:rPr>
                <w:rFonts w:ascii="Times New Roman" w:hAnsi="Times New Roman" w:cs="Times New Roman"/>
              </w:rPr>
              <w:t>guided</w:t>
            </w:r>
            <w:r w:rsidRPr="00444679">
              <w:rPr>
                <w:rFonts w:ascii="Times New Roman" w:hAnsi="Times New Roman" w:cs="Times New Roman"/>
              </w:rPr>
              <w:t xml:space="preserve"> </w:t>
            </w:r>
            <w:r w:rsidR="00C745A3">
              <w:rPr>
                <w:rFonts w:ascii="Times New Roman" w:hAnsi="Times New Roman" w:cs="Times New Roman"/>
              </w:rPr>
              <w:t>of various ways of submitting tenders</w:t>
            </w:r>
            <w:r w:rsidR="00003CE0">
              <w:rPr>
                <w:rFonts w:ascii="Times New Roman" w:hAnsi="Times New Roman" w:cs="Times New Roman"/>
              </w:rPr>
              <w:t>,</w:t>
            </w:r>
            <w:r w:rsidR="00C745A3">
              <w:rPr>
                <w:rFonts w:ascii="Times New Roman" w:hAnsi="Times New Roman" w:cs="Times New Roman"/>
              </w:rPr>
              <w:t xml:space="preserve"> </w:t>
            </w:r>
            <w:r w:rsidR="00DB7ED8">
              <w:rPr>
                <w:rFonts w:ascii="Times New Roman" w:hAnsi="Times New Roman" w:cs="Times New Roman"/>
              </w:rPr>
              <w:t xml:space="preserve">including </w:t>
            </w:r>
            <w:r w:rsidR="00DB7ED8" w:rsidRPr="00444679">
              <w:rPr>
                <w:rFonts w:ascii="Times New Roman" w:hAnsi="Times New Roman" w:cs="Times New Roman"/>
              </w:rPr>
              <w:t>forming</w:t>
            </w:r>
            <w:r w:rsidRPr="00444679">
              <w:rPr>
                <w:rFonts w:ascii="Times New Roman" w:hAnsi="Times New Roman" w:cs="Times New Roman"/>
              </w:rPr>
              <w:t xml:space="preserve"> </w:t>
            </w:r>
            <w:r w:rsidR="00C745A3">
              <w:rPr>
                <w:rFonts w:ascii="Times New Roman" w:hAnsi="Times New Roman" w:cs="Times New Roman"/>
              </w:rPr>
              <w:t>c</w:t>
            </w:r>
            <w:r w:rsidRPr="00444679">
              <w:rPr>
                <w:rFonts w:ascii="Times New Roman" w:hAnsi="Times New Roman" w:cs="Times New Roman"/>
              </w:rPr>
              <w:t>onsorti</w:t>
            </w:r>
            <w:r w:rsidR="00003CE0">
              <w:rPr>
                <w:rFonts w:ascii="Times New Roman" w:hAnsi="Times New Roman" w:cs="Times New Roman"/>
              </w:rPr>
              <w:t>a</w:t>
            </w:r>
            <w:r w:rsidR="001A36CB" w:rsidRPr="00444679">
              <w:rPr>
                <w:rFonts w:ascii="Times New Roman" w:hAnsi="Times New Roman" w:cs="Times New Roman"/>
              </w:rPr>
              <w:t xml:space="preserve"> or joint ventures</w:t>
            </w:r>
            <w:r w:rsidR="00C745A3">
              <w:rPr>
                <w:rFonts w:ascii="Times New Roman" w:hAnsi="Times New Roman" w:cs="Times New Roman"/>
              </w:rPr>
              <w:t xml:space="preserve"> to facilitate the </w:t>
            </w:r>
            <w:r w:rsidRPr="00444679">
              <w:rPr>
                <w:rFonts w:ascii="Times New Roman" w:hAnsi="Times New Roman" w:cs="Times New Roman"/>
              </w:rPr>
              <w:t>meet</w:t>
            </w:r>
            <w:r w:rsidR="00C745A3">
              <w:rPr>
                <w:rFonts w:ascii="Times New Roman" w:hAnsi="Times New Roman" w:cs="Times New Roman"/>
              </w:rPr>
              <w:t>ing of</w:t>
            </w:r>
            <w:r w:rsidRPr="00444679">
              <w:rPr>
                <w:rFonts w:ascii="Times New Roman" w:hAnsi="Times New Roman" w:cs="Times New Roman"/>
              </w:rPr>
              <w:t xml:space="preserve"> the financial capacity requested in the </w:t>
            </w:r>
            <w:r w:rsidR="00C745A3">
              <w:rPr>
                <w:rFonts w:ascii="Times New Roman" w:hAnsi="Times New Roman" w:cs="Times New Roman"/>
              </w:rPr>
              <w:t>t</w:t>
            </w:r>
            <w:r w:rsidRPr="00444679">
              <w:rPr>
                <w:rFonts w:ascii="Times New Roman" w:hAnsi="Times New Roman" w:cs="Times New Roman"/>
              </w:rPr>
              <w:t>ender.</w:t>
            </w:r>
          </w:p>
          <w:p w:rsidR="00C745A3" w:rsidRPr="00444679" w:rsidRDefault="00C745A3" w:rsidP="005D15BD">
            <w:pPr>
              <w:rPr>
                <w:rFonts w:ascii="Times New Roman" w:hAnsi="Times New Roman" w:cs="Times New Roman"/>
              </w:rPr>
            </w:pPr>
          </w:p>
          <w:p w:rsidR="00792DE1" w:rsidRPr="00444679" w:rsidRDefault="00C745A3" w:rsidP="005D1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792DE1" w:rsidRPr="00444679">
              <w:rPr>
                <w:rFonts w:ascii="Times New Roman" w:hAnsi="Times New Roman" w:cs="Times New Roman"/>
              </w:rPr>
              <w:t>urther</w:t>
            </w:r>
            <w:r>
              <w:rPr>
                <w:rFonts w:ascii="Times New Roman" w:hAnsi="Times New Roman" w:cs="Times New Roman"/>
              </w:rPr>
              <w:t>more,</w:t>
            </w:r>
            <w:r w:rsidR="007C28EA">
              <w:rPr>
                <w:rFonts w:ascii="Times New Roman" w:hAnsi="Times New Roman" w:cs="Times New Roman"/>
              </w:rPr>
              <w:t xml:space="preserve"> an</w:t>
            </w:r>
            <w:r w:rsidR="00792DE1" w:rsidRPr="00444679">
              <w:rPr>
                <w:rFonts w:ascii="Times New Roman" w:hAnsi="Times New Roman" w:cs="Times New Roman"/>
              </w:rPr>
              <w:t xml:space="preserve"> </w:t>
            </w:r>
            <w:r w:rsidRPr="00444679">
              <w:rPr>
                <w:rFonts w:ascii="Times New Roman" w:hAnsi="Times New Roman" w:cs="Times New Roman"/>
              </w:rPr>
              <w:t>explana</w:t>
            </w:r>
            <w:r>
              <w:rPr>
                <w:rFonts w:ascii="Times New Roman" w:hAnsi="Times New Roman" w:cs="Times New Roman"/>
              </w:rPr>
              <w:t>tion was given as to</w:t>
            </w:r>
            <w:r w:rsidR="00792DE1" w:rsidRPr="004446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how the average turnover under </w:t>
            </w:r>
            <w:r w:rsidR="00DB7ED8">
              <w:rPr>
                <w:rFonts w:ascii="Times New Roman" w:hAnsi="Times New Roman" w:cs="Times New Roman"/>
              </w:rPr>
              <w:t xml:space="preserve">the </w:t>
            </w:r>
            <w:r w:rsidR="00DB7ED8" w:rsidRPr="00444679">
              <w:rPr>
                <w:rFonts w:ascii="Times New Roman" w:hAnsi="Times New Roman" w:cs="Times New Roman"/>
              </w:rPr>
              <w:t>Financial</w:t>
            </w:r>
            <w:r w:rsidR="00792DE1" w:rsidRPr="00444679">
              <w:rPr>
                <w:rFonts w:ascii="Times New Roman" w:hAnsi="Times New Roman" w:cs="Times New Roman"/>
              </w:rPr>
              <w:t xml:space="preserve"> and </w:t>
            </w:r>
            <w:r>
              <w:rPr>
                <w:rFonts w:ascii="Times New Roman" w:hAnsi="Times New Roman" w:cs="Times New Roman"/>
              </w:rPr>
              <w:t>e</w:t>
            </w:r>
            <w:r w:rsidR="00792DE1" w:rsidRPr="00444679">
              <w:rPr>
                <w:rFonts w:ascii="Times New Roman" w:hAnsi="Times New Roman" w:cs="Times New Roman"/>
              </w:rPr>
              <w:t xml:space="preserve">conomic capacity </w:t>
            </w:r>
            <w:r>
              <w:rPr>
                <w:rFonts w:ascii="Times New Roman" w:hAnsi="Times New Roman" w:cs="Times New Roman"/>
              </w:rPr>
              <w:t>selection criteria will be determined</w:t>
            </w:r>
            <w:r w:rsidR="007C28E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in case of consortia or joint ventures, that is,</w:t>
            </w:r>
            <w:r w:rsidR="007C28EA">
              <w:rPr>
                <w:rFonts w:ascii="Times New Roman" w:hAnsi="Times New Roman" w:cs="Times New Roman"/>
              </w:rPr>
              <w:t xml:space="preserve"> 1</w:t>
            </w:r>
            <w:r w:rsidR="00DB7ED8">
              <w:rPr>
                <w:rFonts w:ascii="Times New Roman" w:hAnsi="Times New Roman" w:cs="Times New Roman"/>
              </w:rPr>
              <w:t>) By</w:t>
            </w:r>
            <w:r>
              <w:rPr>
                <w:rFonts w:ascii="Times New Roman" w:hAnsi="Times New Roman" w:cs="Times New Roman"/>
              </w:rPr>
              <w:t xml:space="preserve"> aggregating the members’ individual </w:t>
            </w:r>
            <w:r w:rsidRPr="00A116D8">
              <w:rPr>
                <w:rFonts w:ascii="Times New Roman" w:hAnsi="Times New Roman" w:cs="Times New Roman"/>
              </w:rPr>
              <w:t>turnover</w:t>
            </w:r>
            <w:r w:rsidR="007C28EA" w:rsidRPr="00A116D8">
              <w:rPr>
                <w:rFonts w:ascii="Times New Roman" w:hAnsi="Times New Roman" w:cs="Times New Roman"/>
              </w:rPr>
              <w:t xml:space="preserve"> to arrive to the average </w:t>
            </w:r>
            <w:r w:rsidR="007C28EA">
              <w:rPr>
                <w:rFonts w:ascii="Times New Roman" w:hAnsi="Times New Roman" w:cs="Times New Roman"/>
              </w:rPr>
              <w:t>turnover</w:t>
            </w:r>
            <w:r w:rsidR="00003CE0">
              <w:rPr>
                <w:rFonts w:ascii="Times New Roman" w:hAnsi="Times New Roman" w:cs="Times New Roman"/>
              </w:rPr>
              <w:t>;</w:t>
            </w:r>
            <w:r w:rsidR="007C28EA">
              <w:rPr>
                <w:rFonts w:ascii="Times New Roman" w:hAnsi="Times New Roman" w:cs="Times New Roman"/>
              </w:rPr>
              <w:t xml:space="preserve"> </w:t>
            </w:r>
            <w:r w:rsidR="007C28EA" w:rsidRPr="00A116D8">
              <w:rPr>
                <w:rFonts w:ascii="Times New Roman" w:hAnsi="Times New Roman" w:cs="Times New Roman"/>
              </w:rPr>
              <w:t xml:space="preserve">and 2) </w:t>
            </w:r>
            <w:r w:rsidR="007C28EA">
              <w:rPr>
                <w:rFonts w:ascii="Times New Roman" w:hAnsi="Times New Roman" w:cs="Times New Roman"/>
              </w:rPr>
              <w:t>For</w:t>
            </w:r>
            <w:r w:rsidR="007C28EA" w:rsidRPr="00A116D8">
              <w:rPr>
                <w:rFonts w:ascii="Times New Roman" w:hAnsi="Times New Roman" w:cs="Times New Roman"/>
              </w:rPr>
              <w:t xml:space="preserve"> the </w:t>
            </w:r>
            <w:r w:rsidR="007C28EA" w:rsidRPr="00DB7ED8">
              <w:rPr>
                <w:rFonts w:ascii="Times New Roman" w:eastAsia="Times New Roman" w:hAnsi="Times New Roman" w:cs="Times New Roman"/>
                <w:lang w:eastAsia="en-GB"/>
              </w:rPr>
              <w:t>current ratio, each individual member of the consortium or joint venture must fulfil the current ratio criteria, separately</w:t>
            </w:r>
            <w:r w:rsidR="007C28EA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="007C28EA" w:rsidRPr="00A116D8" w:rsidDel="00C745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D15BD" w:rsidRPr="00444679" w:rsidTr="00CC491A">
        <w:tc>
          <w:tcPr>
            <w:tcW w:w="840" w:type="dxa"/>
          </w:tcPr>
          <w:p w:rsidR="005D15BD" w:rsidRPr="00444679" w:rsidRDefault="005D15BD" w:rsidP="005D15BD">
            <w:pPr>
              <w:rPr>
                <w:rFonts w:ascii="Times New Roman" w:hAnsi="Times New Roman" w:cs="Times New Roman"/>
              </w:rPr>
            </w:pPr>
            <w:r w:rsidRPr="00444679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315" w:type="dxa"/>
          </w:tcPr>
          <w:p w:rsidR="005D15BD" w:rsidRPr="00444679" w:rsidRDefault="00792DE1" w:rsidP="005D15BD">
            <w:pPr>
              <w:rPr>
                <w:rFonts w:ascii="Times New Roman" w:hAnsi="Times New Roman" w:cs="Times New Roman"/>
              </w:rPr>
            </w:pPr>
            <w:r w:rsidRPr="00444679">
              <w:rPr>
                <w:rFonts w:ascii="Times New Roman" w:hAnsi="Times New Roman" w:cs="Times New Roman"/>
              </w:rPr>
              <w:t xml:space="preserve">Why are the thresholds for the </w:t>
            </w:r>
            <w:r w:rsidR="00332DEB" w:rsidRPr="00444679">
              <w:rPr>
                <w:rFonts w:ascii="Times New Roman" w:hAnsi="Times New Roman" w:cs="Times New Roman"/>
              </w:rPr>
              <w:t>L</w:t>
            </w:r>
            <w:r w:rsidR="00332DEB">
              <w:rPr>
                <w:rFonts w:ascii="Times New Roman" w:hAnsi="Times New Roman" w:cs="Times New Roman"/>
              </w:rPr>
              <w:t>ots</w:t>
            </w:r>
            <w:r w:rsidR="00332DEB" w:rsidRPr="00444679">
              <w:rPr>
                <w:rFonts w:ascii="Times New Roman" w:hAnsi="Times New Roman" w:cs="Times New Roman"/>
              </w:rPr>
              <w:t xml:space="preserve"> </w:t>
            </w:r>
            <w:r w:rsidRPr="00444679">
              <w:rPr>
                <w:rFonts w:ascii="Times New Roman" w:hAnsi="Times New Roman" w:cs="Times New Roman"/>
              </w:rPr>
              <w:t xml:space="preserve">high? Is it only International Companies that are being targeted as potential </w:t>
            </w:r>
            <w:r w:rsidR="00332DEB">
              <w:rPr>
                <w:rFonts w:ascii="Times New Roman" w:hAnsi="Times New Roman" w:cs="Times New Roman"/>
              </w:rPr>
              <w:t>t</w:t>
            </w:r>
            <w:r w:rsidRPr="00444679">
              <w:rPr>
                <w:rFonts w:ascii="Times New Roman" w:hAnsi="Times New Roman" w:cs="Times New Roman"/>
              </w:rPr>
              <w:t>enderers?</w:t>
            </w:r>
          </w:p>
        </w:tc>
        <w:tc>
          <w:tcPr>
            <w:tcW w:w="3087" w:type="dxa"/>
          </w:tcPr>
          <w:p w:rsidR="005D15BD" w:rsidRPr="00444679" w:rsidRDefault="005D15BD" w:rsidP="005D15BD">
            <w:pPr>
              <w:rPr>
                <w:rFonts w:ascii="Times New Roman" w:hAnsi="Times New Roman" w:cs="Times New Roman"/>
              </w:rPr>
            </w:pPr>
            <w:r w:rsidRPr="00444679">
              <w:rPr>
                <w:rFonts w:ascii="Times New Roman" w:hAnsi="Times New Roman" w:cs="Times New Roman"/>
              </w:rPr>
              <w:t>N</w:t>
            </w:r>
            <w:r w:rsidR="00332DEB">
              <w:rPr>
                <w:rFonts w:ascii="Times New Roman" w:hAnsi="Times New Roman" w:cs="Times New Roman"/>
              </w:rPr>
              <w:t xml:space="preserve">o, there </w:t>
            </w:r>
            <w:r w:rsidR="00426853">
              <w:rPr>
                <w:rFonts w:ascii="Times New Roman" w:hAnsi="Times New Roman" w:cs="Times New Roman"/>
              </w:rPr>
              <w:t xml:space="preserve">is </w:t>
            </w:r>
            <w:r w:rsidR="00332DEB">
              <w:rPr>
                <w:rFonts w:ascii="Times New Roman" w:hAnsi="Times New Roman" w:cs="Times New Roman"/>
              </w:rPr>
              <w:t>no targeting of International Companies.</w:t>
            </w:r>
            <w:r w:rsidR="00426853">
              <w:rPr>
                <w:rFonts w:ascii="Times New Roman" w:hAnsi="Times New Roman" w:cs="Times New Roman"/>
              </w:rPr>
              <w:t xml:space="preserve"> </w:t>
            </w:r>
          </w:p>
          <w:p w:rsidR="005D15BD" w:rsidRPr="00444679" w:rsidRDefault="005D15BD" w:rsidP="00792DE1">
            <w:pPr>
              <w:rPr>
                <w:rFonts w:ascii="Times New Roman" w:hAnsi="Times New Roman" w:cs="Times New Roman"/>
              </w:rPr>
            </w:pPr>
            <w:r w:rsidRPr="00444679">
              <w:rPr>
                <w:rFonts w:ascii="Times New Roman" w:hAnsi="Times New Roman" w:cs="Times New Roman"/>
              </w:rPr>
              <w:t xml:space="preserve">The </w:t>
            </w:r>
            <w:r w:rsidR="00792DE1" w:rsidRPr="00444679">
              <w:rPr>
                <w:rFonts w:ascii="Times New Roman" w:hAnsi="Times New Roman" w:cs="Times New Roman"/>
              </w:rPr>
              <w:t xml:space="preserve">thresholds are in line with the specific Lots and the </w:t>
            </w:r>
            <w:r w:rsidR="00332DEB">
              <w:rPr>
                <w:rFonts w:ascii="Times New Roman" w:hAnsi="Times New Roman" w:cs="Times New Roman"/>
              </w:rPr>
              <w:t>p</w:t>
            </w:r>
            <w:r w:rsidR="00792DE1" w:rsidRPr="00444679">
              <w:rPr>
                <w:rFonts w:ascii="Times New Roman" w:hAnsi="Times New Roman" w:cs="Times New Roman"/>
              </w:rPr>
              <w:t>rocedure applicable i.e.</w:t>
            </w:r>
            <w:r w:rsidR="00332DEB">
              <w:rPr>
                <w:rFonts w:ascii="Times New Roman" w:hAnsi="Times New Roman" w:cs="Times New Roman"/>
              </w:rPr>
              <w:t xml:space="preserve"> the</w:t>
            </w:r>
            <w:r w:rsidR="00792DE1" w:rsidRPr="00444679">
              <w:rPr>
                <w:rFonts w:ascii="Times New Roman" w:hAnsi="Times New Roman" w:cs="Times New Roman"/>
              </w:rPr>
              <w:t xml:space="preserve"> </w:t>
            </w:r>
            <w:r w:rsidR="006B6F6A">
              <w:rPr>
                <w:rFonts w:ascii="Times New Roman" w:hAnsi="Times New Roman" w:cs="Times New Roman"/>
              </w:rPr>
              <w:t xml:space="preserve">International </w:t>
            </w:r>
            <w:r w:rsidR="00332DEB">
              <w:rPr>
                <w:rFonts w:ascii="Times New Roman" w:hAnsi="Times New Roman" w:cs="Times New Roman"/>
              </w:rPr>
              <w:t>o</w:t>
            </w:r>
            <w:r w:rsidR="00792DE1" w:rsidRPr="00444679">
              <w:rPr>
                <w:rFonts w:ascii="Times New Roman" w:hAnsi="Times New Roman" w:cs="Times New Roman"/>
              </w:rPr>
              <w:t xml:space="preserve">pen </w:t>
            </w:r>
            <w:r w:rsidR="00332DEB">
              <w:rPr>
                <w:rFonts w:ascii="Times New Roman" w:hAnsi="Times New Roman" w:cs="Times New Roman"/>
              </w:rPr>
              <w:t>p</w:t>
            </w:r>
            <w:r w:rsidR="00792DE1" w:rsidRPr="00444679">
              <w:rPr>
                <w:rFonts w:ascii="Times New Roman" w:hAnsi="Times New Roman" w:cs="Times New Roman"/>
              </w:rPr>
              <w:t>rocedure</w:t>
            </w:r>
            <w:r w:rsidR="00332DEB">
              <w:rPr>
                <w:rFonts w:ascii="Times New Roman" w:hAnsi="Times New Roman" w:cs="Times New Roman"/>
              </w:rPr>
              <w:t xml:space="preserve">. It </w:t>
            </w:r>
            <w:r w:rsidR="00DB7ED8">
              <w:rPr>
                <w:rFonts w:ascii="Times New Roman" w:hAnsi="Times New Roman" w:cs="Times New Roman"/>
              </w:rPr>
              <w:t xml:space="preserve">was </w:t>
            </w:r>
            <w:r w:rsidR="00DB7ED8" w:rsidRPr="00444679">
              <w:rPr>
                <w:rFonts w:ascii="Times New Roman" w:hAnsi="Times New Roman" w:cs="Times New Roman"/>
              </w:rPr>
              <w:t>further</w:t>
            </w:r>
            <w:r w:rsidR="00792DE1" w:rsidRPr="00444679">
              <w:rPr>
                <w:rFonts w:ascii="Times New Roman" w:hAnsi="Times New Roman" w:cs="Times New Roman"/>
              </w:rPr>
              <w:t xml:space="preserve"> clarified </w:t>
            </w:r>
            <w:r w:rsidR="001A36CB" w:rsidRPr="00444679">
              <w:rPr>
                <w:rFonts w:ascii="Times New Roman" w:hAnsi="Times New Roman" w:cs="Times New Roman"/>
              </w:rPr>
              <w:t xml:space="preserve">that </w:t>
            </w:r>
            <w:r w:rsidR="00332DEB">
              <w:rPr>
                <w:rFonts w:ascii="Times New Roman" w:hAnsi="Times New Roman" w:cs="Times New Roman"/>
              </w:rPr>
              <w:t>t</w:t>
            </w:r>
            <w:r w:rsidR="001A36CB" w:rsidRPr="00444679">
              <w:rPr>
                <w:rFonts w:ascii="Times New Roman" w:hAnsi="Times New Roman" w:cs="Times New Roman"/>
              </w:rPr>
              <w:t>ender</w:t>
            </w:r>
            <w:r w:rsidR="00332DEB">
              <w:rPr>
                <w:rFonts w:ascii="Times New Roman" w:hAnsi="Times New Roman" w:cs="Times New Roman"/>
              </w:rPr>
              <w:t xml:space="preserve"> procedure</w:t>
            </w:r>
            <w:r w:rsidR="001A36CB" w:rsidRPr="00444679">
              <w:rPr>
                <w:rFonts w:ascii="Times New Roman" w:hAnsi="Times New Roman" w:cs="Times New Roman"/>
              </w:rPr>
              <w:t xml:space="preserve"> is open to all ACP and EU Member states as per regulations of the </w:t>
            </w:r>
            <w:r w:rsidR="00332DEB">
              <w:rPr>
                <w:rFonts w:ascii="Times New Roman" w:hAnsi="Times New Roman" w:cs="Times New Roman"/>
              </w:rPr>
              <w:t>p</w:t>
            </w:r>
            <w:r w:rsidR="001A36CB" w:rsidRPr="00444679">
              <w:rPr>
                <w:rFonts w:ascii="Times New Roman" w:hAnsi="Times New Roman" w:cs="Times New Roman"/>
              </w:rPr>
              <w:t>rocedure.</w:t>
            </w:r>
          </w:p>
        </w:tc>
      </w:tr>
      <w:tr w:rsidR="005D15BD" w:rsidRPr="00444679" w:rsidTr="00DB7ED8">
        <w:tc>
          <w:tcPr>
            <w:tcW w:w="840" w:type="dxa"/>
          </w:tcPr>
          <w:p w:rsidR="005D15BD" w:rsidRPr="00444679" w:rsidRDefault="005D15BD" w:rsidP="005D15BD">
            <w:pPr>
              <w:rPr>
                <w:rFonts w:ascii="Times New Roman" w:hAnsi="Times New Roman" w:cs="Times New Roman"/>
              </w:rPr>
            </w:pPr>
            <w:r w:rsidRPr="0044467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15" w:type="dxa"/>
          </w:tcPr>
          <w:p w:rsidR="005D15BD" w:rsidRPr="00444679" w:rsidRDefault="001A36CB" w:rsidP="005D15BD">
            <w:pPr>
              <w:rPr>
                <w:rFonts w:ascii="Times New Roman" w:hAnsi="Times New Roman" w:cs="Times New Roman"/>
              </w:rPr>
            </w:pPr>
            <w:r w:rsidRPr="00444679">
              <w:rPr>
                <w:rFonts w:ascii="Times New Roman" w:hAnsi="Times New Roman" w:cs="Times New Roman"/>
              </w:rPr>
              <w:t>Is it possible to share Drawings for Pump Soft Starters and Variable Speed Drives</w:t>
            </w:r>
            <w:r w:rsidR="0042685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087" w:type="dxa"/>
            <w:shd w:val="clear" w:color="auto" w:fill="auto"/>
          </w:tcPr>
          <w:p w:rsidR="00E87C0E" w:rsidRPr="00E87C0E" w:rsidRDefault="00B647F5" w:rsidP="001A36CB">
            <w:pPr>
              <w:rPr>
                <w:rFonts w:ascii="Times New Roman" w:hAnsi="Times New Roman" w:cs="Times New Roman"/>
              </w:rPr>
            </w:pPr>
            <w:r w:rsidRPr="00DB7ED8">
              <w:rPr>
                <w:rFonts w:ascii="Times New Roman" w:hAnsi="Times New Roman" w:cs="Times New Roman"/>
              </w:rPr>
              <w:t>No</w:t>
            </w:r>
            <w:r w:rsidR="00E87C0E" w:rsidRPr="00DB7ED8">
              <w:rPr>
                <w:rFonts w:ascii="Times New Roman" w:hAnsi="Times New Roman" w:cs="Times New Roman"/>
              </w:rPr>
              <w:t xml:space="preserve">, drawings will not be shared because they </w:t>
            </w:r>
            <w:r w:rsidR="006B6F6A">
              <w:rPr>
                <w:rFonts w:ascii="Times New Roman" w:hAnsi="Times New Roman" w:cs="Times New Roman"/>
              </w:rPr>
              <w:t xml:space="preserve">are </w:t>
            </w:r>
            <w:r w:rsidR="00E87C0E" w:rsidRPr="00DB7ED8">
              <w:rPr>
                <w:rFonts w:ascii="Times New Roman" w:hAnsi="Times New Roman" w:cs="Times New Roman"/>
              </w:rPr>
              <w:t>brand specific</w:t>
            </w:r>
            <w:r w:rsidR="001A36CB" w:rsidRPr="00A116D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5D15BD" w:rsidRPr="00444679" w:rsidTr="00CC491A">
        <w:tc>
          <w:tcPr>
            <w:tcW w:w="840" w:type="dxa"/>
          </w:tcPr>
          <w:p w:rsidR="005D15BD" w:rsidRPr="00444679" w:rsidRDefault="005D15BD" w:rsidP="005D15BD">
            <w:pPr>
              <w:rPr>
                <w:rFonts w:ascii="Times New Roman" w:hAnsi="Times New Roman" w:cs="Times New Roman"/>
              </w:rPr>
            </w:pPr>
            <w:r w:rsidRPr="0044467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15" w:type="dxa"/>
          </w:tcPr>
          <w:p w:rsidR="005D15BD" w:rsidRPr="00444679" w:rsidRDefault="001A36CB" w:rsidP="005D15BD">
            <w:pPr>
              <w:rPr>
                <w:rFonts w:ascii="Times New Roman" w:hAnsi="Times New Roman" w:cs="Times New Roman"/>
              </w:rPr>
            </w:pPr>
            <w:r w:rsidRPr="00444679">
              <w:rPr>
                <w:rFonts w:ascii="Times New Roman" w:hAnsi="Times New Roman" w:cs="Times New Roman"/>
              </w:rPr>
              <w:t>LOT 4 – Capacitor Banks</w:t>
            </w:r>
          </w:p>
          <w:p w:rsidR="001A36CB" w:rsidRPr="00444679" w:rsidRDefault="001A36CB" w:rsidP="005D15BD">
            <w:pPr>
              <w:rPr>
                <w:rFonts w:ascii="Times New Roman" w:hAnsi="Times New Roman" w:cs="Times New Roman"/>
              </w:rPr>
            </w:pPr>
            <w:r w:rsidRPr="00444679">
              <w:rPr>
                <w:rFonts w:ascii="Times New Roman" w:hAnsi="Times New Roman" w:cs="Times New Roman"/>
              </w:rPr>
              <w:t xml:space="preserve">What are the quantities required? </w:t>
            </w:r>
          </w:p>
        </w:tc>
        <w:tc>
          <w:tcPr>
            <w:tcW w:w="3087" w:type="dxa"/>
          </w:tcPr>
          <w:p w:rsidR="005D15BD" w:rsidRPr="00444679" w:rsidRDefault="00332DEB" w:rsidP="005D1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 was</w:t>
            </w:r>
            <w:r w:rsidRPr="00444679">
              <w:rPr>
                <w:rFonts w:ascii="Times New Roman" w:hAnsi="Times New Roman" w:cs="Times New Roman"/>
              </w:rPr>
              <w:t xml:space="preserve"> </w:t>
            </w:r>
            <w:r w:rsidR="001A36CB" w:rsidRPr="00444679">
              <w:rPr>
                <w:rFonts w:ascii="Times New Roman" w:hAnsi="Times New Roman" w:cs="Times New Roman"/>
              </w:rPr>
              <w:t xml:space="preserve">explained that there is a need to measure reactive power on load and off load. </w:t>
            </w:r>
            <w:r w:rsidR="007F4FBB" w:rsidRPr="00444679">
              <w:rPr>
                <w:rFonts w:ascii="Times New Roman" w:hAnsi="Times New Roman" w:cs="Times New Roman"/>
              </w:rPr>
              <w:t>Th</w:t>
            </w:r>
            <w:r>
              <w:rPr>
                <w:rFonts w:ascii="Times New Roman" w:hAnsi="Times New Roman" w:cs="Times New Roman"/>
              </w:rPr>
              <w:t>erefore</w:t>
            </w:r>
            <w:r w:rsidR="007F4FBB" w:rsidRPr="00444679">
              <w:rPr>
                <w:rFonts w:ascii="Times New Roman" w:hAnsi="Times New Roman" w:cs="Times New Roman"/>
              </w:rPr>
              <w:t>,</w:t>
            </w:r>
            <w:r w:rsidR="001A36CB" w:rsidRPr="00444679">
              <w:rPr>
                <w:rFonts w:ascii="Times New Roman" w:hAnsi="Times New Roman" w:cs="Times New Roman"/>
              </w:rPr>
              <w:t xml:space="preserve"> the request is for a total of 430MVAR as total reactive power to service about 7000 SMEs</w:t>
            </w:r>
            <w:r w:rsidR="002567AF">
              <w:rPr>
                <w:rFonts w:ascii="Times New Roman" w:hAnsi="Times New Roman" w:cs="Times New Roman"/>
              </w:rPr>
              <w:t>.</w:t>
            </w:r>
            <w:r w:rsidR="001A36CB" w:rsidRPr="0044467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D15BD" w:rsidRPr="00444679" w:rsidTr="00CC491A">
        <w:tc>
          <w:tcPr>
            <w:tcW w:w="840" w:type="dxa"/>
          </w:tcPr>
          <w:p w:rsidR="005D15BD" w:rsidRPr="00444679" w:rsidRDefault="005D15BD" w:rsidP="005D15BD">
            <w:pPr>
              <w:rPr>
                <w:rFonts w:ascii="Times New Roman" w:hAnsi="Times New Roman" w:cs="Times New Roman"/>
              </w:rPr>
            </w:pPr>
            <w:r w:rsidRPr="0044467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15" w:type="dxa"/>
          </w:tcPr>
          <w:p w:rsidR="005D15BD" w:rsidRPr="00444679" w:rsidRDefault="001A36CB" w:rsidP="005D15BD">
            <w:pPr>
              <w:rPr>
                <w:rFonts w:ascii="Times New Roman" w:hAnsi="Times New Roman" w:cs="Times New Roman"/>
              </w:rPr>
            </w:pPr>
            <w:r w:rsidRPr="00444679">
              <w:rPr>
                <w:rFonts w:ascii="Times New Roman" w:hAnsi="Times New Roman" w:cs="Times New Roman"/>
              </w:rPr>
              <w:t xml:space="preserve">LOT 1 – </w:t>
            </w:r>
            <w:r w:rsidR="007F4FBB" w:rsidRPr="00444679">
              <w:rPr>
                <w:rFonts w:ascii="Times New Roman" w:hAnsi="Times New Roman" w:cs="Times New Roman"/>
              </w:rPr>
              <w:t>Contract Duration</w:t>
            </w:r>
          </w:p>
          <w:p w:rsidR="00426853" w:rsidRPr="00444679" w:rsidRDefault="001A36CB" w:rsidP="005D15BD">
            <w:pPr>
              <w:rPr>
                <w:rFonts w:ascii="Times New Roman" w:hAnsi="Times New Roman" w:cs="Times New Roman"/>
              </w:rPr>
            </w:pPr>
            <w:r w:rsidRPr="00444679">
              <w:rPr>
                <w:rFonts w:ascii="Times New Roman" w:hAnsi="Times New Roman" w:cs="Times New Roman"/>
              </w:rPr>
              <w:t xml:space="preserve">Will </w:t>
            </w:r>
            <w:r w:rsidR="002567AF">
              <w:rPr>
                <w:rFonts w:ascii="Times New Roman" w:hAnsi="Times New Roman" w:cs="Times New Roman"/>
              </w:rPr>
              <w:t>the implementation p</w:t>
            </w:r>
            <w:r w:rsidRPr="00444679">
              <w:rPr>
                <w:rFonts w:ascii="Times New Roman" w:hAnsi="Times New Roman" w:cs="Times New Roman"/>
              </w:rPr>
              <w:t xml:space="preserve">eriod be </w:t>
            </w:r>
            <w:r w:rsidR="002567AF">
              <w:rPr>
                <w:rFonts w:ascii="Times New Roman" w:hAnsi="Times New Roman" w:cs="Times New Roman"/>
              </w:rPr>
              <w:t>e</w:t>
            </w:r>
            <w:r w:rsidRPr="00444679">
              <w:rPr>
                <w:rFonts w:ascii="Times New Roman" w:hAnsi="Times New Roman" w:cs="Times New Roman"/>
              </w:rPr>
              <w:t>xtended</w:t>
            </w:r>
            <w:r w:rsidR="007F4FBB" w:rsidRPr="00444679">
              <w:rPr>
                <w:rFonts w:ascii="Times New Roman" w:hAnsi="Times New Roman" w:cs="Times New Roman"/>
              </w:rPr>
              <w:t xml:space="preserve"> due to quantity of LEDS requested</w:t>
            </w:r>
            <w:r w:rsidR="002567AF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087" w:type="dxa"/>
          </w:tcPr>
          <w:p w:rsidR="005D15BD" w:rsidRPr="00444679" w:rsidRDefault="005D15BD" w:rsidP="005D15BD">
            <w:pPr>
              <w:rPr>
                <w:rFonts w:ascii="Times New Roman" w:hAnsi="Times New Roman" w:cs="Times New Roman"/>
              </w:rPr>
            </w:pPr>
            <w:r w:rsidRPr="00444679">
              <w:rPr>
                <w:rFonts w:ascii="Times New Roman" w:hAnsi="Times New Roman" w:cs="Times New Roman"/>
              </w:rPr>
              <w:t xml:space="preserve">This </w:t>
            </w:r>
            <w:r w:rsidR="007F4FBB" w:rsidRPr="00444679">
              <w:rPr>
                <w:rFonts w:ascii="Times New Roman" w:hAnsi="Times New Roman" w:cs="Times New Roman"/>
              </w:rPr>
              <w:t>c</w:t>
            </w:r>
            <w:r w:rsidR="006B6F6A">
              <w:rPr>
                <w:rFonts w:ascii="Times New Roman" w:hAnsi="Times New Roman" w:cs="Times New Roman"/>
              </w:rPr>
              <w:t>ould</w:t>
            </w:r>
            <w:r w:rsidR="007F4FBB" w:rsidRPr="00444679">
              <w:rPr>
                <w:rFonts w:ascii="Times New Roman" w:hAnsi="Times New Roman" w:cs="Times New Roman"/>
              </w:rPr>
              <w:t xml:space="preserve"> be addressed during implementation</w:t>
            </w:r>
            <w:r w:rsidR="002567AF">
              <w:rPr>
                <w:rFonts w:ascii="Times New Roman" w:hAnsi="Times New Roman" w:cs="Times New Roman"/>
              </w:rPr>
              <w:t>,</w:t>
            </w:r>
            <w:r w:rsidR="007F4FBB" w:rsidRPr="00444679">
              <w:rPr>
                <w:rFonts w:ascii="Times New Roman" w:hAnsi="Times New Roman" w:cs="Times New Roman"/>
              </w:rPr>
              <w:t xml:space="preserve"> </w:t>
            </w:r>
            <w:r w:rsidR="002567AF">
              <w:rPr>
                <w:rFonts w:ascii="Times New Roman" w:hAnsi="Times New Roman" w:cs="Times New Roman"/>
              </w:rPr>
              <w:t>should the</w:t>
            </w:r>
            <w:r w:rsidR="007F4FBB" w:rsidRPr="00444679">
              <w:rPr>
                <w:rFonts w:ascii="Times New Roman" w:hAnsi="Times New Roman" w:cs="Times New Roman"/>
              </w:rPr>
              <w:t xml:space="preserve"> need</w:t>
            </w:r>
            <w:r w:rsidR="002567AF">
              <w:rPr>
                <w:rFonts w:ascii="Times New Roman" w:hAnsi="Times New Roman" w:cs="Times New Roman"/>
              </w:rPr>
              <w:t xml:space="preserve"> arise</w:t>
            </w:r>
            <w:r w:rsidR="007F4FBB" w:rsidRPr="00444679">
              <w:rPr>
                <w:rFonts w:ascii="Times New Roman" w:hAnsi="Times New Roman" w:cs="Times New Roman"/>
              </w:rPr>
              <w:t>.</w:t>
            </w:r>
          </w:p>
        </w:tc>
      </w:tr>
      <w:tr w:rsidR="005D15BD" w:rsidRPr="00444679" w:rsidTr="00CC491A">
        <w:tc>
          <w:tcPr>
            <w:tcW w:w="840" w:type="dxa"/>
          </w:tcPr>
          <w:p w:rsidR="005D15BD" w:rsidRPr="00444679" w:rsidRDefault="005D15BD" w:rsidP="005D15BD">
            <w:pPr>
              <w:rPr>
                <w:rFonts w:ascii="Times New Roman" w:hAnsi="Times New Roman" w:cs="Times New Roman"/>
              </w:rPr>
            </w:pPr>
            <w:r w:rsidRPr="0044467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15" w:type="dxa"/>
          </w:tcPr>
          <w:p w:rsidR="00426853" w:rsidRPr="00444679" w:rsidRDefault="007F4FBB" w:rsidP="005D15BD">
            <w:pPr>
              <w:rPr>
                <w:rFonts w:ascii="Times New Roman" w:hAnsi="Times New Roman" w:cs="Times New Roman"/>
              </w:rPr>
            </w:pPr>
            <w:r w:rsidRPr="00444679">
              <w:rPr>
                <w:rFonts w:ascii="Times New Roman" w:hAnsi="Times New Roman" w:cs="Times New Roman"/>
              </w:rPr>
              <w:t>Variable Speed Drives – Are they fixed or movable items</w:t>
            </w:r>
            <w:r w:rsidR="002567AF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087" w:type="dxa"/>
          </w:tcPr>
          <w:p w:rsidR="005D15BD" w:rsidRPr="000F07B0" w:rsidRDefault="000F07B0" w:rsidP="005D15BD">
            <w:pPr>
              <w:rPr>
                <w:rFonts w:ascii="Times New Roman" w:hAnsi="Times New Roman" w:cs="Times New Roman"/>
              </w:rPr>
            </w:pPr>
            <w:r w:rsidRPr="000F07B0">
              <w:rPr>
                <w:rFonts w:ascii="Times New Roman" w:hAnsi="Times New Roman" w:cs="Times New Roman"/>
              </w:rPr>
              <w:t>VSDs are to be Stand Alone</w:t>
            </w:r>
            <w:r w:rsidR="002567AF">
              <w:rPr>
                <w:rFonts w:ascii="Times New Roman" w:hAnsi="Times New Roman" w:cs="Times New Roman"/>
              </w:rPr>
              <w:t>.</w:t>
            </w:r>
          </w:p>
        </w:tc>
      </w:tr>
      <w:tr w:rsidR="005D15BD" w:rsidRPr="00444679" w:rsidTr="00CC491A">
        <w:tc>
          <w:tcPr>
            <w:tcW w:w="840" w:type="dxa"/>
          </w:tcPr>
          <w:p w:rsidR="005D15BD" w:rsidRPr="00444679" w:rsidRDefault="005D15BD" w:rsidP="005D15BD">
            <w:pPr>
              <w:rPr>
                <w:rFonts w:ascii="Times New Roman" w:hAnsi="Times New Roman" w:cs="Times New Roman"/>
              </w:rPr>
            </w:pPr>
            <w:r w:rsidRPr="0044467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315" w:type="dxa"/>
          </w:tcPr>
          <w:p w:rsidR="00344A3E" w:rsidRPr="00444679" w:rsidRDefault="007F4FBB" w:rsidP="005D15BD">
            <w:pPr>
              <w:rPr>
                <w:rFonts w:ascii="Times New Roman" w:hAnsi="Times New Roman" w:cs="Times New Roman"/>
              </w:rPr>
            </w:pPr>
            <w:r w:rsidRPr="00444679">
              <w:rPr>
                <w:rFonts w:ascii="Times New Roman" w:hAnsi="Times New Roman" w:cs="Times New Roman"/>
              </w:rPr>
              <w:t xml:space="preserve">LOT 3 </w:t>
            </w:r>
            <w:r w:rsidR="00344A3E" w:rsidRPr="00444679">
              <w:rPr>
                <w:rFonts w:ascii="Times New Roman" w:hAnsi="Times New Roman" w:cs="Times New Roman"/>
              </w:rPr>
              <w:t xml:space="preserve"> </w:t>
            </w:r>
          </w:p>
          <w:p w:rsidR="005D15BD" w:rsidRPr="00444679" w:rsidRDefault="00344A3E" w:rsidP="005D15BD">
            <w:pPr>
              <w:rPr>
                <w:rFonts w:ascii="Times New Roman" w:hAnsi="Times New Roman" w:cs="Times New Roman"/>
              </w:rPr>
            </w:pPr>
            <w:r w:rsidRPr="00444679">
              <w:rPr>
                <w:rFonts w:ascii="Times New Roman" w:hAnsi="Times New Roman" w:cs="Times New Roman"/>
              </w:rPr>
              <w:t xml:space="preserve">Is it possible for </w:t>
            </w:r>
            <w:r w:rsidR="002567AF">
              <w:rPr>
                <w:rFonts w:ascii="Times New Roman" w:hAnsi="Times New Roman" w:cs="Times New Roman"/>
              </w:rPr>
              <w:t xml:space="preserve">contract </w:t>
            </w:r>
            <w:r w:rsidRPr="00444679">
              <w:rPr>
                <w:rFonts w:ascii="Times New Roman" w:hAnsi="Times New Roman" w:cs="Times New Roman"/>
              </w:rPr>
              <w:t>duration to be extended</w:t>
            </w:r>
            <w:r w:rsidR="002567AF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087" w:type="dxa"/>
          </w:tcPr>
          <w:p w:rsidR="00A116D8" w:rsidRPr="000F07B0" w:rsidRDefault="00344A3E" w:rsidP="005D15BD">
            <w:pPr>
              <w:rPr>
                <w:rFonts w:ascii="Times New Roman" w:hAnsi="Times New Roman" w:cs="Times New Roman"/>
              </w:rPr>
            </w:pPr>
            <w:r w:rsidRPr="000F07B0">
              <w:rPr>
                <w:rFonts w:ascii="Times New Roman" w:hAnsi="Times New Roman" w:cs="Times New Roman"/>
              </w:rPr>
              <w:t>If necessary</w:t>
            </w:r>
            <w:r w:rsidR="002567AF">
              <w:rPr>
                <w:rFonts w:ascii="Times New Roman" w:hAnsi="Times New Roman" w:cs="Times New Roman"/>
              </w:rPr>
              <w:t xml:space="preserve"> </w:t>
            </w:r>
            <w:r w:rsidRPr="000F07B0">
              <w:rPr>
                <w:rFonts w:ascii="Times New Roman" w:hAnsi="Times New Roman" w:cs="Times New Roman"/>
              </w:rPr>
              <w:t>and in line with the rules</w:t>
            </w:r>
            <w:r w:rsidR="002567AF">
              <w:rPr>
                <w:rFonts w:ascii="Times New Roman" w:hAnsi="Times New Roman" w:cs="Times New Roman"/>
              </w:rPr>
              <w:t>,</w:t>
            </w:r>
            <w:r w:rsidRPr="000F07B0">
              <w:rPr>
                <w:rFonts w:ascii="Times New Roman" w:hAnsi="Times New Roman" w:cs="Times New Roman"/>
              </w:rPr>
              <w:t xml:space="preserve"> it </w:t>
            </w:r>
            <w:r w:rsidR="006B6F6A">
              <w:rPr>
                <w:rFonts w:ascii="Times New Roman" w:hAnsi="Times New Roman" w:cs="Times New Roman"/>
              </w:rPr>
              <w:t>may be</w:t>
            </w:r>
            <w:r w:rsidRPr="000F07B0">
              <w:rPr>
                <w:rFonts w:ascii="Times New Roman" w:hAnsi="Times New Roman" w:cs="Times New Roman"/>
              </w:rPr>
              <w:t xml:space="preserve"> possible to extend the duration of the contract</w:t>
            </w:r>
            <w:r w:rsidR="002567AF">
              <w:rPr>
                <w:rFonts w:ascii="Times New Roman" w:hAnsi="Times New Roman" w:cs="Times New Roman"/>
              </w:rPr>
              <w:t>.</w:t>
            </w:r>
          </w:p>
        </w:tc>
      </w:tr>
    </w:tbl>
    <w:p w:rsidR="0014639C" w:rsidRPr="00444679" w:rsidRDefault="0014639C" w:rsidP="001A797C">
      <w:pPr>
        <w:jc w:val="both"/>
        <w:rPr>
          <w:rFonts w:ascii="Times New Roman" w:eastAsia="Calibri" w:hAnsi="Times New Roman" w:cs="Times New Roman"/>
        </w:rPr>
      </w:pPr>
    </w:p>
    <w:p w:rsidR="00FC620B" w:rsidRPr="00444679" w:rsidRDefault="0066033F" w:rsidP="00444679">
      <w:pPr>
        <w:spacing w:after="240"/>
        <w:jc w:val="both"/>
        <w:rPr>
          <w:rFonts w:ascii="Times New Roman" w:eastAsia="Calibri" w:hAnsi="Times New Roman" w:cs="Times New Roman"/>
        </w:rPr>
      </w:pPr>
      <w:r w:rsidRPr="00444679">
        <w:rPr>
          <w:rFonts w:ascii="Times New Roman" w:eastAsia="Calibri" w:hAnsi="Times New Roman" w:cs="Times New Roman"/>
        </w:rPr>
        <w:t xml:space="preserve">The </w:t>
      </w:r>
      <w:r>
        <w:rPr>
          <w:rFonts w:ascii="Times New Roman" w:eastAsia="Calibri" w:hAnsi="Times New Roman" w:cs="Times New Roman"/>
        </w:rPr>
        <w:t>C</w:t>
      </w:r>
      <w:r w:rsidRPr="00444679">
        <w:rPr>
          <w:rFonts w:ascii="Times New Roman" w:eastAsia="Calibri" w:hAnsi="Times New Roman" w:cs="Times New Roman"/>
        </w:rPr>
        <w:t xml:space="preserve">ontracting Authority </w:t>
      </w:r>
      <w:r>
        <w:rPr>
          <w:rFonts w:ascii="Times New Roman" w:eastAsia="Calibri" w:hAnsi="Times New Roman" w:cs="Times New Roman"/>
        </w:rPr>
        <w:t xml:space="preserve">also </w:t>
      </w:r>
      <w:r w:rsidRPr="00444679">
        <w:rPr>
          <w:rFonts w:ascii="Times New Roman" w:eastAsia="Calibri" w:hAnsi="Times New Roman" w:cs="Times New Roman"/>
        </w:rPr>
        <w:t xml:space="preserve">took time to explain the </w:t>
      </w:r>
      <w:r>
        <w:rPr>
          <w:rFonts w:ascii="Times New Roman" w:eastAsia="Calibri" w:hAnsi="Times New Roman" w:cs="Times New Roman"/>
        </w:rPr>
        <w:t>“T</w:t>
      </w:r>
      <w:r w:rsidRPr="00444679">
        <w:rPr>
          <w:rFonts w:ascii="Times New Roman" w:eastAsia="Calibri" w:hAnsi="Times New Roman" w:cs="Times New Roman"/>
        </w:rPr>
        <w:t>ender Form</w:t>
      </w:r>
      <w:r>
        <w:rPr>
          <w:rFonts w:ascii="Times New Roman" w:eastAsia="Calibri" w:hAnsi="Times New Roman" w:cs="Times New Roman"/>
        </w:rPr>
        <w:t xml:space="preserve"> for a supply contract”</w:t>
      </w:r>
      <w:r w:rsidRPr="00444679">
        <w:rPr>
          <w:rFonts w:ascii="Times New Roman" w:eastAsia="Calibri" w:hAnsi="Times New Roman" w:cs="Times New Roman"/>
        </w:rPr>
        <w:t xml:space="preserve">, its importance and the parts that need to be </w:t>
      </w:r>
      <w:r>
        <w:rPr>
          <w:rFonts w:ascii="Times New Roman" w:eastAsia="Calibri" w:hAnsi="Times New Roman" w:cs="Times New Roman"/>
        </w:rPr>
        <w:t xml:space="preserve">correctly completed </w:t>
      </w:r>
      <w:r w:rsidR="00DB7ED8">
        <w:rPr>
          <w:rFonts w:ascii="Times New Roman" w:eastAsia="Calibri" w:hAnsi="Times New Roman" w:cs="Times New Roman"/>
        </w:rPr>
        <w:t xml:space="preserve">and </w:t>
      </w:r>
      <w:r w:rsidR="00DB7ED8" w:rsidRPr="00444679">
        <w:rPr>
          <w:rFonts w:ascii="Times New Roman" w:eastAsia="Calibri" w:hAnsi="Times New Roman" w:cs="Times New Roman"/>
        </w:rPr>
        <w:t>further</w:t>
      </w:r>
      <w:r w:rsidR="00344A3E" w:rsidRPr="00444679">
        <w:rPr>
          <w:rFonts w:ascii="Times New Roman" w:eastAsia="Calibri" w:hAnsi="Times New Roman" w:cs="Times New Roman"/>
        </w:rPr>
        <w:t xml:space="preserve"> advised all p</w:t>
      </w:r>
      <w:r>
        <w:rPr>
          <w:rFonts w:ascii="Times New Roman" w:eastAsia="Calibri" w:hAnsi="Times New Roman" w:cs="Times New Roman"/>
        </w:rPr>
        <w:t>ro</w:t>
      </w:r>
      <w:r w:rsidR="00344A3E" w:rsidRPr="00444679">
        <w:rPr>
          <w:rFonts w:ascii="Times New Roman" w:eastAsia="Calibri" w:hAnsi="Times New Roman" w:cs="Times New Roman"/>
        </w:rPr>
        <w:t xml:space="preserve">spective </w:t>
      </w:r>
      <w:r w:rsidR="002567AF">
        <w:rPr>
          <w:rFonts w:ascii="Times New Roman" w:eastAsia="Calibri" w:hAnsi="Times New Roman" w:cs="Times New Roman"/>
        </w:rPr>
        <w:t>t</w:t>
      </w:r>
      <w:r w:rsidR="00344A3E" w:rsidRPr="00444679">
        <w:rPr>
          <w:rFonts w:ascii="Times New Roman" w:eastAsia="Calibri" w:hAnsi="Times New Roman" w:cs="Times New Roman"/>
        </w:rPr>
        <w:t xml:space="preserve">enderers to ensure </w:t>
      </w:r>
      <w:r w:rsidR="002567AF">
        <w:rPr>
          <w:rFonts w:ascii="Times New Roman" w:eastAsia="Calibri" w:hAnsi="Times New Roman" w:cs="Times New Roman"/>
        </w:rPr>
        <w:t xml:space="preserve">that </w:t>
      </w:r>
      <w:r w:rsidR="00344A3E" w:rsidRPr="00444679">
        <w:rPr>
          <w:rFonts w:ascii="Times New Roman" w:eastAsia="Calibri" w:hAnsi="Times New Roman" w:cs="Times New Roman"/>
        </w:rPr>
        <w:t xml:space="preserve">they </w:t>
      </w:r>
      <w:r w:rsidR="00444679" w:rsidRPr="00444679">
        <w:rPr>
          <w:rFonts w:ascii="Times New Roman" w:eastAsia="Calibri" w:hAnsi="Times New Roman" w:cs="Times New Roman"/>
        </w:rPr>
        <w:t>read</w:t>
      </w:r>
      <w:r w:rsidR="00444679">
        <w:rPr>
          <w:rFonts w:ascii="Times New Roman" w:eastAsia="Calibri" w:hAnsi="Times New Roman" w:cs="Times New Roman"/>
        </w:rPr>
        <w:t xml:space="preserve"> carefully</w:t>
      </w:r>
      <w:r w:rsidR="00344A3E" w:rsidRPr="00444679">
        <w:rPr>
          <w:rFonts w:ascii="Times New Roman" w:eastAsia="Calibri" w:hAnsi="Times New Roman" w:cs="Times New Roman"/>
        </w:rPr>
        <w:t xml:space="preserve"> and understand all the </w:t>
      </w:r>
      <w:r>
        <w:rPr>
          <w:rFonts w:ascii="Times New Roman" w:eastAsia="Calibri" w:hAnsi="Times New Roman" w:cs="Times New Roman"/>
        </w:rPr>
        <w:t>parts, including the tenderer’s declaration/s,</w:t>
      </w:r>
      <w:r w:rsidR="002567AF">
        <w:rPr>
          <w:rFonts w:ascii="Times New Roman" w:eastAsia="Calibri" w:hAnsi="Times New Roman" w:cs="Times New Roman"/>
        </w:rPr>
        <w:t xml:space="preserve"> to facilitate the </w:t>
      </w:r>
      <w:r w:rsidR="00DB7ED8">
        <w:rPr>
          <w:rFonts w:ascii="Times New Roman" w:eastAsia="Calibri" w:hAnsi="Times New Roman" w:cs="Times New Roman"/>
        </w:rPr>
        <w:t>submission.</w:t>
      </w:r>
    </w:p>
    <w:p w:rsidR="00344A3E" w:rsidRPr="00444679" w:rsidRDefault="00344A3E" w:rsidP="00444679">
      <w:pPr>
        <w:spacing w:after="240"/>
        <w:jc w:val="both"/>
        <w:rPr>
          <w:rFonts w:ascii="Times New Roman" w:eastAsia="Calibri" w:hAnsi="Times New Roman" w:cs="Times New Roman"/>
        </w:rPr>
      </w:pPr>
      <w:r w:rsidRPr="00444679">
        <w:rPr>
          <w:rFonts w:ascii="Times New Roman" w:eastAsia="Calibri" w:hAnsi="Times New Roman" w:cs="Times New Roman"/>
        </w:rPr>
        <w:t>The EU</w:t>
      </w:r>
      <w:r w:rsidR="0066033F">
        <w:rPr>
          <w:rFonts w:ascii="Times New Roman" w:eastAsia="Calibri" w:hAnsi="Times New Roman" w:cs="Times New Roman"/>
        </w:rPr>
        <w:t xml:space="preserve"> </w:t>
      </w:r>
      <w:r w:rsidRPr="00444679">
        <w:rPr>
          <w:rFonts w:ascii="Times New Roman" w:eastAsia="Calibri" w:hAnsi="Times New Roman" w:cs="Times New Roman"/>
        </w:rPr>
        <w:t>D</w:t>
      </w:r>
      <w:r w:rsidR="0066033F">
        <w:rPr>
          <w:rFonts w:ascii="Times New Roman" w:eastAsia="Calibri" w:hAnsi="Times New Roman" w:cs="Times New Roman"/>
        </w:rPr>
        <w:t>elegation</w:t>
      </w:r>
      <w:r w:rsidR="002567AF">
        <w:rPr>
          <w:rFonts w:ascii="Times New Roman" w:eastAsia="Calibri" w:hAnsi="Times New Roman" w:cs="Times New Roman"/>
        </w:rPr>
        <w:t xml:space="preserve"> also </w:t>
      </w:r>
      <w:r w:rsidRPr="00444679">
        <w:rPr>
          <w:rFonts w:ascii="Times New Roman" w:eastAsia="Calibri" w:hAnsi="Times New Roman" w:cs="Times New Roman"/>
        </w:rPr>
        <w:t>advised p</w:t>
      </w:r>
      <w:r w:rsidR="002567AF">
        <w:rPr>
          <w:rFonts w:ascii="Times New Roman" w:eastAsia="Calibri" w:hAnsi="Times New Roman" w:cs="Times New Roman"/>
        </w:rPr>
        <w:t>ro</w:t>
      </w:r>
      <w:r w:rsidRPr="00444679">
        <w:rPr>
          <w:rFonts w:ascii="Times New Roman" w:eastAsia="Calibri" w:hAnsi="Times New Roman" w:cs="Times New Roman"/>
        </w:rPr>
        <w:t xml:space="preserve">spective tenderers to ensure that the documents submitted </w:t>
      </w:r>
      <w:r w:rsidR="0066033F">
        <w:rPr>
          <w:rFonts w:ascii="Times New Roman" w:eastAsia="Calibri" w:hAnsi="Times New Roman" w:cs="Times New Roman"/>
        </w:rPr>
        <w:t>were</w:t>
      </w:r>
      <w:r w:rsidRPr="00444679">
        <w:rPr>
          <w:rFonts w:ascii="Times New Roman" w:eastAsia="Calibri" w:hAnsi="Times New Roman" w:cs="Times New Roman"/>
        </w:rPr>
        <w:t xml:space="preserve"> clear and legible</w:t>
      </w:r>
      <w:r w:rsidR="002567AF">
        <w:rPr>
          <w:rFonts w:ascii="Times New Roman" w:eastAsia="Calibri" w:hAnsi="Times New Roman" w:cs="Times New Roman"/>
        </w:rPr>
        <w:t xml:space="preserve">, and </w:t>
      </w:r>
      <w:r w:rsidR="0066033F">
        <w:rPr>
          <w:rFonts w:ascii="Times New Roman" w:eastAsia="Calibri" w:hAnsi="Times New Roman" w:cs="Times New Roman"/>
        </w:rPr>
        <w:t>guided potential tenderers to ensure that they</w:t>
      </w:r>
      <w:r w:rsidRPr="00444679">
        <w:rPr>
          <w:rFonts w:ascii="Times New Roman" w:eastAsia="Calibri" w:hAnsi="Times New Roman" w:cs="Times New Roman"/>
        </w:rPr>
        <w:t xml:space="preserve"> have a checklist of expected documents </w:t>
      </w:r>
      <w:r w:rsidR="006F094D">
        <w:rPr>
          <w:rFonts w:ascii="Times New Roman" w:eastAsia="Calibri" w:hAnsi="Times New Roman" w:cs="Times New Roman"/>
        </w:rPr>
        <w:t xml:space="preserve">in order not to </w:t>
      </w:r>
      <w:r w:rsidR="0066033F">
        <w:rPr>
          <w:rFonts w:ascii="Times New Roman" w:eastAsia="Calibri" w:hAnsi="Times New Roman" w:cs="Times New Roman"/>
        </w:rPr>
        <w:t>overlook</w:t>
      </w:r>
      <w:r w:rsidRPr="00444679">
        <w:rPr>
          <w:rFonts w:ascii="Times New Roman" w:eastAsia="Calibri" w:hAnsi="Times New Roman" w:cs="Times New Roman"/>
        </w:rPr>
        <w:t xml:space="preserve"> any important documents.</w:t>
      </w:r>
    </w:p>
    <w:p w:rsidR="00C745A3" w:rsidRPr="00DB7ED8" w:rsidRDefault="00DB7ED8" w:rsidP="00DB7ED8">
      <w:pPr>
        <w:spacing w:after="240"/>
        <w:jc w:val="both"/>
        <w:rPr>
          <w:rFonts w:ascii="Times New Roman" w:eastAsia="Calibri" w:hAnsi="Times New Roman" w:cs="Times New Roman"/>
        </w:rPr>
      </w:pPr>
      <w:r w:rsidRPr="00444679">
        <w:rPr>
          <w:rFonts w:ascii="Times New Roman" w:eastAsia="Calibri" w:hAnsi="Times New Roman" w:cs="Times New Roman"/>
        </w:rPr>
        <w:t>P</w:t>
      </w:r>
      <w:r>
        <w:rPr>
          <w:rFonts w:ascii="Times New Roman" w:eastAsia="Calibri" w:hAnsi="Times New Roman" w:cs="Times New Roman"/>
        </w:rPr>
        <w:t>ros</w:t>
      </w:r>
      <w:r w:rsidRPr="00444679">
        <w:rPr>
          <w:rFonts w:ascii="Times New Roman" w:eastAsia="Calibri" w:hAnsi="Times New Roman" w:cs="Times New Roman"/>
        </w:rPr>
        <w:t>pective</w:t>
      </w:r>
      <w:r w:rsidR="00344A3E" w:rsidRPr="00444679">
        <w:rPr>
          <w:rFonts w:ascii="Times New Roman" w:eastAsia="Calibri" w:hAnsi="Times New Roman" w:cs="Times New Roman"/>
        </w:rPr>
        <w:t xml:space="preserve"> </w:t>
      </w:r>
      <w:r w:rsidR="006F094D">
        <w:rPr>
          <w:rFonts w:ascii="Times New Roman" w:eastAsia="Calibri" w:hAnsi="Times New Roman" w:cs="Times New Roman"/>
        </w:rPr>
        <w:t>t</w:t>
      </w:r>
      <w:r w:rsidR="00344A3E" w:rsidRPr="00444679">
        <w:rPr>
          <w:rFonts w:ascii="Times New Roman" w:eastAsia="Calibri" w:hAnsi="Times New Roman" w:cs="Times New Roman"/>
        </w:rPr>
        <w:t>enderers were</w:t>
      </w:r>
      <w:r w:rsidR="00444679" w:rsidRPr="00444679">
        <w:rPr>
          <w:rFonts w:ascii="Times New Roman" w:eastAsia="Calibri" w:hAnsi="Times New Roman" w:cs="Times New Roman"/>
        </w:rPr>
        <w:t xml:space="preserve"> also advised not to alter the templates</w:t>
      </w:r>
      <w:r w:rsidR="006F094D">
        <w:rPr>
          <w:rFonts w:ascii="Times New Roman" w:eastAsia="Calibri" w:hAnsi="Times New Roman" w:cs="Times New Roman"/>
        </w:rPr>
        <w:t xml:space="preserve">, </w:t>
      </w:r>
      <w:r w:rsidR="00444679" w:rsidRPr="00444679">
        <w:rPr>
          <w:rFonts w:ascii="Times New Roman" w:eastAsia="Calibri" w:hAnsi="Times New Roman" w:cs="Times New Roman"/>
        </w:rPr>
        <w:t xml:space="preserve">and to </w:t>
      </w:r>
      <w:r w:rsidR="006F094D">
        <w:rPr>
          <w:rFonts w:ascii="Times New Roman" w:eastAsia="Calibri" w:hAnsi="Times New Roman" w:cs="Times New Roman"/>
        </w:rPr>
        <w:t xml:space="preserve">strictly </w:t>
      </w:r>
      <w:r w:rsidR="00444679" w:rsidRPr="00444679">
        <w:rPr>
          <w:rFonts w:ascii="Times New Roman" w:eastAsia="Calibri" w:hAnsi="Times New Roman" w:cs="Times New Roman"/>
        </w:rPr>
        <w:t xml:space="preserve">adhere to instructions. </w:t>
      </w:r>
    </w:p>
    <w:sectPr w:rsidR="00C745A3" w:rsidRPr="00DB7ED8" w:rsidSect="00CE5B8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A83" w:rsidRDefault="00975A83" w:rsidP="00444679">
      <w:r>
        <w:separator/>
      </w:r>
    </w:p>
  </w:endnote>
  <w:endnote w:type="continuationSeparator" w:id="0">
    <w:p w:rsidR="00975A83" w:rsidRDefault="00975A83" w:rsidP="0044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A83" w:rsidRDefault="00975A83" w:rsidP="00444679">
      <w:r>
        <w:separator/>
      </w:r>
    </w:p>
  </w:footnote>
  <w:footnote w:type="continuationSeparator" w:id="0">
    <w:p w:rsidR="00975A83" w:rsidRDefault="00975A83" w:rsidP="00444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679" w:rsidRDefault="00444679">
    <w:pPr>
      <w:pStyle w:val="Header"/>
    </w:pPr>
    <w:r w:rsidRPr="00444679">
      <w:rPr>
        <w:noProof/>
        <w:lang w:eastAsia="en-GB"/>
      </w:rPr>
      <w:drawing>
        <wp:inline distT="0" distB="0" distL="0" distR="0">
          <wp:extent cx="5731510" cy="9446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44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71676"/>
    <w:multiLevelType w:val="hybridMultilevel"/>
    <w:tmpl w:val="A46C5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127BF"/>
    <w:multiLevelType w:val="hybridMultilevel"/>
    <w:tmpl w:val="9FEA7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D05A4"/>
    <w:multiLevelType w:val="hybridMultilevel"/>
    <w:tmpl w:val="8910C914"/>
    <w:lvl w:ilvl="0" w:tplc="A26CB7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D852E3"/>
    <w:multiLevelType w:val="hybridMultilevel"/>
    <w:tmpl w:val="41189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908A7"/>
    <w:multiLevelType w:val="hybridMultilevel"/>
    <w:tmpl w:val="2A3A5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E3705"/>
    <w:multiLevelType w:val="hybridMultilevel"/>
    <w:tmpl w:val="28E42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A1EA3"/>
    <w:multiLevelType w:val="hybridMultilevel"/>
    <w:tmpl w:val="2A52D650"/>
    <w:lvl w:ilvl="0" w:tplc="4A58767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97775B"/>
    <w:multiLevelType w:val="hybridMultilevel"/>
    <w:tmpl w:val="7440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E637C"/>
    <w:multiLevelType w:val="hybridMultilevel"/>
    <w:tmpl w:val="9F644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50645"/>
    <w:rsid w:val="00003CE0"/>
    <w:rsid w:val="000438DF"/>
    <w:rsid w:val="0005293D"/>
    <w:rsid w:val="00072808"/>
    <w:rsid w:val="000E04E6"/>
    <w:rsid w:val="000E1B92"/>
    <w:rsid w:val="000F07B0"/>
    <w:rsid w:val="000F41A3"/>
    <w:rsid w:val="00133FDA"/>
    <w:rsid w:val="0014639C"/>
    <w:rsid w:val="001727CE"/>
    <w:rsid w:val="001A36CB"/>
    <w:rsid w:val="001A797C"/>
    <w:rsid w:val="001B3FE4"/>
    <w:rsid w:val="001E329D"/>
    <w:rsid w:val="002567AF"/>
    <w:rsid w:val="002743A3"/>
    <w:rsid w:val="002E4778"/>
    <w:rsid w:val="002F0859"/>
    <w:rsid w:val="00332DEB"/>
    <w:rsid w:val="00344A3E"/>
    <w:rsid w:val="00350645"/>
    <w:rsid w:val="0042398B"/>
    <w:rsid w:val="00426853"/>
    <w:rsid w:val="00444679"/>
    <w:rsid w:val="00471488"/>
    <w:rsid w:val="004F45F3"/>
    <w:rsid w:val="00502E3F"/>
    <w:rsid w:val="00552009"/>
    <w:rsid w:val="00597912"/>
    <w:rsid w:val="005D15BD"/>
    <w:rsid w:val="005F6848"/>
    <w:rsid w:val="0066033F"/>
    <w:rsid w:val="006B6F6A"/>
    <w:rsid w:val="006F094D"/>
    <w:rsid w:val="006F3F08"/>
    <w:rsid w:val="0071186B"/>
    <w:rsid w:val="00725EF7"/>
    <w:rsid w:val="007417C6"/>
    <w:rsid w:val="00792DE1"/>
    <w:rsid w:val="007932FA"/>
    <w:rsid w:val="007A44BC"/>
    <w:rsid w:val="007C1149"/>
    <w:rsid w:val="007C28EA"/>
    <w:rsid w:val="007D25BD"/>
    <w:rsid w:val="007D7D78"/>
    <w:rsid w:val="007F4FBB"/>
    <w:rsid w:val="008C1442"/>
    <w:rsid w:val="00940D3F"/>
    <w:rsid w:val="00975A83"/>
    <w:rsid w:val="00982ADE"/>
    <w:rsid w:val="00A116D8"/>
    <w:rsid w:val="00A2279C"/>
    <w:rsid w:val="00A45008"/>
    <w:rsid w:val="00A6033D"/>
    <w:rsid w:val="00A81C0A"/>
    <w:rsid w:val="00A83226"/>
    <w:rsid w:val="00AA7DFB"/>
    <w:rsid w:val="00AB6FA3"/>
    <w:rsid w:val="00B126AA"/>
    <w:rsid w:val="00B4308E"/>
    <w:rsid w:val="00B647F5"/>
    <w:rsid w:val="00BC77A7"/>
    <w:rsid w:val="00BD481D"/>
    <w:rsid w:val="00BD512B"/>
    <w:rsid w:val="00C745A3"/>
    <w:rsid w:val="00CC491A"/>
    <w:rsid w:val="00CE5B8D"/>
    <w:rsid w:val="00D52FB3"/>
    <w:rsid w:val="00D768A7"/>
    <w:rsid w:val="00D91E6E"/>
    <w:rsid w:val="00DB7ED8"/>
    <w:rsid w:val="00E87C0E"/>
    <w:rsid w:val="00E90C1D"/>
    <w:rsid w:val="00F54F8F"/>
    <w:rsid w:val="00FC620B"/>
    <w:rsid w:val="00FF1CCE"/>
    <w:rsid w:val="00FF2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72087F-98F6-4D32-A597-27556745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FA3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44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79C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446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679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446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679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3121</Characters>
  <Application>Microsoft Office Word</Application>
  <DocSecurity>4</DocSecurity>
  <Lines>120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Chongwe</dc:creator>
  <cp:lastModifiedBy>SIMBELEKO Liso (EEAS-LUSAKA)</cp:lastModifiedBy>
  <cp:revision>2</cp:revision>
  <cp:lastPrinted>2019-10-29T06:28:00Z</cp:lastPrinted>
  <dcterms:created xsi:type="dcterms:W3CDTF">2024-03-01T07:23:00Z</dcterms:created>
  <dcterms:modified xsi:type="dcterms:W3CDTF">2024-03-01T07:23:00Z</dcterms:modified>
</cp:coreProperties>
</file>